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5B7" w:rsidRPr="007C15B7" w:rsidRDefault="007C15B7" w:rsidP="007C15B7">
      <w:pPr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7C15B7">
        <w:rPr>
          <w:rFonts w:ascii="Arial" w:eastAsia="Times New Roman" w:hAnsi="Arial" w:cs="Arial"/>
          <w:b/>
          <w:bCs/>
          <w:color w:val="333333"/>
          <w:sz w:val="36"/>
          <w:szCs w:val="36"/>
        </w:rPr>
        <w:t>Правовые основы ведения работодателями воинского учета</w:t>
      </w:r>
    </w:p>
    <w:p w:rsidR="007C15B7" w:rsidRPr="007C15B7" w:rsidRDefault="007C15B7" w:rsidP="007C15B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15B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C15B7">
        <w:rPr>
          <w:rFonts w:ascii="Times New Roman" w:eastAsia="Times New Roman" w:hAnsi="Times New Roman" w:cs="Times New Roman"/>
          <w:color w:val="FFFFFF"/>
          <w:sz w:val="20"/>
        </w:rPr>
        <w:t>Текст</w:t>
      </w:r>
    </w:p>
    <w:p w:rsidR="007C15B7" w:rsidRPr="007C15B7" w:rsidRDefault="007C15B7" w:rsidP="007C15B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15B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C15B7">
        <w:rPr>
          <w:rFonts w:ascii="Times New Roman" w:eastAsia="Times New Roman" w:hAnsi="Times New Roman" w:cs="Times New Roman"/>
          <w:color w:val="FFFFFF"/>
          <w:sz w:val="20"/>
        </w:rPr>
        <w:t>Поделиться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Воинский учет осуществляется в соответствии с Федеральными законами от 31.05.1996 № 61-ФЗ «Об обороне», от 26.02.1997 № 31-ФЗ «О мобилизационной подготовке и мобилизации в Российской Федерации», от 28.03.1998 № 53-ФЗ «О воинской обязанности и военной службе», постановлением Правительства Российской Федерации от 27.11.2006 № 719 «Об утверждении Положения о воинском учете», Методическими рекомендациями по ведению воинского учета в организациях, утвержденными начальником Генерального штаба Вооруженных Сил</w:t>
      </w:r>
      <w:proofErr w:type="gramEnd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 Российской Федерации 11.07.2017 (далее – Методические рекомендации).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Названными нормативными правовыми актами определяется порядок работы широкого круга субъектов, задействованных в системе воинского учета, в лице компетентных органов, муниципальных образований, организаций различных организационно-правовых форм, граждан Российской</w:t>
      </w:r>
      <w:proofErr w:type="gramEnd"/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Федерации, на которых возложена воинская обязанность.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Отдельное место в структуре источников правового регулирования правоотношений, возникающих в вопросах воинского учета, занимает Кодекс об административной ответственности Российской Федерации (далее – </w:t>
      </w:r>
      <w:proofErr w:type="spell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КоАП</w:t>
      </w:r>
      <w:proofErr w:type="spellEnd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 РФ), предусматривающий административную ответственность за правонарушение в области воинского учета.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Воинский учет граждан по месту их работы (учебы) осуществляется организациями. Согласно вышеуказанному законодательству обязанность по воинскому учету сотрудников возложена на все организации (в том числе малые компании и </w:t>
      </w:r>
      <w:proofErr w:type="spell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микропредприятия</w:t>
      </w:r>
      <w:proofErr w:type="spellEnd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). Реализация этой обязанности предполагает сбор, хранение, обновление и передачу в военный комиссариат сведений о военнообязанных трудоустроенных лицах. Исключение составляют только индивидуальные предприниматели, использующие труд наемных работников.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При этом они не освобождаются от исполнения требований статьи 65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Трудового кодекса Российской Федерации, обязывающих запрашивать у поступающих на работу лиц документы воинского учета.</w:t>
      </w:r>
      <w:proofErr w:type="gramEnd"/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Ответственность за состояние воинского учета в организации несет ее руководитель либо лицо, ответственное за военно-учетную работу, в перечень </w:t>
      </w:r>
      <w:proofErr w:type="gram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обязанностей</w:t>
      </w:r>
      <w:proofErr w:type="gramEnd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 которых входит: оповещение граждан о вызовах (повестках) военных комиссариатов; обеспечение гражданам возможности своевременной явки по вызовам (повесткам) военных комиссариатов; направлять необходимые для ведения воинского учета сведения о гражданах, состоящих на воинском учете, а также не состоящих, но обязанных состоять на воинском учете; направлять необходимые для ведения воинского учета сведения о гражданах, состоящих на воинском учете, а также не состоящих, но обязанных состоять на воинском учете; о случаях выявления граждан, не состоящих на воинском учете, но обязанных состоять на воинском учете; вручение гражданам направлений в военный комиссариат для постановки на воинский учет.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lastRenderedPageBreak/>
        <w:t xml:space="preserve">Для организации воинского учета в первую очередь необходимо определить количество сотрудников, отвечающих за его ведение. </w:t>
      </w:r>
      <w:proofErr w:type="gram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Поскольку подсчет работников организации, состоящих на воинском учете, происходит ежегодно (по состоянию на 31 декабря предшествующего года), число сотрудников, ответственных за ведение воинского учета, также должно определяться ежегодно с учетом следующих норм: при нахождении на воинском учете менее 500 граждан – один работник, выполняющий обязанности по совместительству, от 500 до 2 000 граждан – один работник, от 2 000 до 4 000</w:t>
      </w:r>
      <w:proofErr w:type="gramEnd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 граждан – два работника, на каждые последующие 3 000 граждан – дополнительно один работник. При наличии в организации двух и более работников, осуществляющих воинский учет, их объединяют в отдельное подразделение – военно-учетный стол.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В перечень документации, разрабатываемой работодателем, включены приказ об организации воинского учета граждан, план работы по ведению воинского учета и бронированию, картотека личных карточек на граждан из числа призывников и граждан, пребывающих в запасе, журнал проверок осуществления воинского учета и бронирования граждан, расписки в приеме от граждан документов воинского учета и др.</w:t>
      </w:r>
      <w:proofErr w:type="gramEnd"/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Документация оформляется при образовании организации, в последующем – перед началом очередного календарного года.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Работу по ведению воинского учета в организации выстраивается таким образом, чтобы обеспечивалась полнота и достоверность информации обо всех военнообязанных работниках. Соблюдение указанного требования предполагает выполнение специалистом по воинскому учету большого числа обязанностей, в том числе: определение состава лиц, подлежащих постановке на воинский учет по месту работы; ведение и хранение личных карточек состоящих на воинском учете работников; оперативное оповещение работников о вызовах (повестках) соответствующих военных комиссариатов и обеспечение их явки; разъяснение работникам порядка исполнения ими обязанностей по воинскому учету, мобилизационной подготовке и мобилизации и </w:t>
      </w:r>
      <w:proofErr w:type="gram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контроль за</w:t>
      </w:r>
      <w:proofErr w:type="gramEnd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 выполнением этих обязанностей работниками и др.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gram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Важное значение</w:t>
      </w:r>
      <w:proofErr w:type="gramEnd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 среди обязанностей занимает сверка – не реже одного раза в год военно-учетные сотрудники организаций проводят сверку сведений, включенных в личные карточки, с документами воинского учета, ведущимися в военных комиссариатах.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Расходы, возникающие при ведении воинского учета, относятся к расходам самой организации. Руководитель обязан обеспечить сотрудника, ведущего воинский учет, оборудованным помещением с железными шкафами для сохранности документов.</w:t>
      </w:r>
    </w:p>
    <w:p w:rsidR="007C15B7" w:rsidRPr="007C15B7" w:rsidRDefault="007C15B7" w:rsidP="007C15B7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За нарушение правил ведения воинского учета должностные лица организации несут административную ответственность в соответствии со статьями 21.1, 21.2 и 21.4 </w:t>
      </w:r>
      <w:proofErr w:type="spellStart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>КоАП</w:t>
      </w:r>
      <w:proofErr w:type="spellEnd"/>
      <w:r w:rsidRPr="007C15B7">
        <w:rPr>
          <w:rFonts w:ascii="Roboto" w:eastAsia="Times New Roman" w:hAnsi="Roboto" w:cs="Times New Roman"/>
          <w:color w:val="333333"/>
          <w:sz w:val="24"/>
          <w:szCs w:val="24"/>
        </w:rPr>
        <w:t xml:space="preserve"> РФ. ​​​​​​​</w:t>
      </w:r>
    </w:p>
    <w:p w:rsidR="00686681" w:rsidRDefault="007C15B7">
      <w:r>
        <w:t xml:space="preserve"> </w:t>
      </w:r>
    </w:p>
    <w:sectPr w:rsidR="00686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C15B7"/>
    <w:rsid w:val="00686681"/>
    <w:rsid w:val="007C1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7C15B7"/>
  </w:style>
  <w:style w:type="character" w:customStyle="1" w:styleId="feeds-pagenavigationtooltip">
    <w:name w:val="feeds-page__navigation_tooltip"/>
    <w:basedOn w:val="a0"/>
    <w:rsid w:val="007C15B7"/>
  </w:style>
  <w:style w:type="paragraph" w:styleId="a3">
    <w:name w:val="Normal (Web)"/>
    <w:basedOn w:val="a"/>
    <w:uiPriority w:val="99"/>
    <w:semiHidden/>
    <w:unhideWhenUsed/>
    <w:rsid w:val="007C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0053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63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02398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5849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702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0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5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4683</Characters>
  <Application>Microsoft Office Word</Application>
  <DocSecurity>0</DocSecurity>
  <Lines>39</Lines>
  <Paragraphs>10</Paragraphs>
  <ScaleCrop>false</ScaleCrop>
  <Company>Reanimator Extreme Edition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2024-10-24T18:22:00Z</dcterms:created>
  <dcterms:modified xsi:type="dcterms:W3CDTF">2024-10-24T18:22:00Z</dcterms:modified>
</cp:coreProperties>
</file>